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86B3E" w:rsidRPr="0043266D" w:rsidTr="00705F9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6B3E" w:rsidRPr="0043266D" w:rsidRDefault="00E86B3E" w:rsidP="00705F99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 w:cs="Times New Roman"/>
                <w:bCs w:val="0"/>
                <w:sz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Cs w:val="0"/>
                <w:sz w:val="20"/>
                <w:lang w:eastAsia="en-US"/>
              </w:rPr>
              <w:t xml:space="preserve">        </w:t>
            </w:r>
            <w:proofErr w:type="gramStart"/>
            <w:r w:rsidRPr="0043266D">
              <w:rPr>
                <w:rFonts w:ascii="a_Helver Bashkir" w:hAnsi="a_Helver Bashkir" w:cs="Times New Roman"/>
                <w:bCs w:val="0"/>
                <w:sz w:val="20"/>
                <w:lang w:eastAsia="en-US"/>
              </w:rPr>
              <w:t>Баш</w:t>
            </w:r>
            <w:proofErr w:type="gramEnd"/>
            <w:r w:rsidRPr="0043266D">
              <w:rPr>
                <w:rFonts w:ascii="a_Helver Bashkir" w:hAnsi="a_Helver Bashkir" w:cs="Times New Roman"/>
                <w:bCs w:val="0"/>
                <w:sz w:val="20"/>
                <w:lang w:val="be-BY" w:eastAsia="en-US"/>
              </w:rPr>
              <w:t>ҡортостан Республикаһы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0"/>
                <w:szCs w:val="20"/>
                <w:lang w:val="be-BY" w:eastAsia="en-US"/>
              </w:rPr>
              <w:t>ауыл  биләмәһе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2"/>
                <w:szCs w:val="22"/>
                <w:lang w:val="be-BY" w:eastAsia="en-US"/>
              </w:rPr>
              <w:t>ХАКИМИӘТЕ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lang w:val="be-BY" w:eastAsia="en-US"/>
              </w:rPr>
            </w:pP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  <w:t>452059, БР, Бишбүләк районы,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16"/>
                <w:szCs w:val="16"/>
                <w:lang w:val="be-BY" w:eastAsia="en-US"/>
              </w:rPr>
              <w:t>8(347)4323231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6B3E" w:rsidRPr="0043266D" w:rsidRDefault="00E86B3E" w:rsidP="00705F9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  <w:r>
              <w:rPr>
                <w:rFonts w:cs="Times New Roman"/>
                <w:noProof/>
                <w:sz w:val="28"/>
              </w:rPr>
              <w:drawing>
                <wp:inline distT="0" distB="0" distL="0" distR="0">
                  <wp:extent cx="8096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cs="Times New Roman"/>
                <w:sz w:val="28"/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sz w:val="20"/>
                <w:lang w:val="be-BY" w:eastAsia="en-US"/>
              </w:rPr>
              <w:t>Республика Башкортостан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2"/>
                <w:szCs w:val="22"/>
                <w:lang w:val="be-BY" w:eastAsia="en-US"/>
              </w:rPr>
              <w:t>АДМИНИСТРАЦИЯ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b w:val="0"/>
                <w:lang w:val="be-BY" w:eastAsia="en-US"/>
              </w:rPr>
            </w:pPr>
            <w:r w:rsidRPr="0043266D">
              <w:rPr>
                <w:rFonts w:ascii="a_Helver Bashkir" w:hAnsi="a_Helver Bashkir" w:cs="Times New Roman"/>
                <w:b w:val="0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_Helver Bashkir" w:hAnsi="a_Helver Bashkir" w:cs="Times New Roman"/>
                <w:sz w:val="20"/>
                <w:lang w:val="be-BY" w:eastAsia="en-US"/>
              </w:rPr>
            </w:pP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cs="Times New Roman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 xml:space="preserve">452059, РБ, Бижбулякский район, село Каменка, 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ул. Школьная, 13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</w:pPr>
            <w:r w:rsidRPr="0043266D">
              <w:rPr>
                <w:rFonts w:cs="Times New Roman"/>
                <w:b w:val="0"/>
                <w:sz w:val="16"/>
                <w:szCs w:val="16"/>
                <w:lang w:val="be-BY" w:eastAsia="en-US"/>
              </w:rPr>
              <w:t>8(</w:t>
            </w:r>
            <w:r w:rsidRPr="0043266D">
              <w:rPr>
                <w:rFonts w:ascii="Lucida Sans Unicode" w:hAnsi="Lucida Sans Unicode" w:cs="Lucida Sans Unicode"/>
                <w:b w:val="0"/>
                <w:sz w:val="16"/>
                <w:szCs w:val="16"/>
                <w:lang w:val="be-BY" w:eastAsia="en-US"/>
              </w:rPr>
              <w:t>347) 43</w:t>
            </w:r>
            <w:r w:rsidRPr="0043266D">
              <w:rPr>
                <w:rFonts w:ascii="Arial" w:hAnsi="Arial"/>
                <w:b w:val="0"/>
                <w:sz w:val="16"/>
                <w:szCs w:val="16"/>
                <w:lang w:val="be-BY" w:eastAsia="en-US"/>
              </w:rPr>
              <w:t>23231</w:t>
            </w:r>
          </w:p>
          <w:p w:rsidR="00E86B3E" w:rsidRPr="0043266D" w:rsidRDefault="00E86B3E" w:rsidP="00705F99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E86B3E" w:rsidRPr="00B25796" w:rsidRDefault="00E86B3E" w:rsidP="00E86B3E">
      <w:pPr>
        <w:rPr>
          <w:rFonts w:cs="Times New Roman"/>
          <w:b w:val="0"/>
          <w:sz w:val="28"/>
          <w:szCs w:val="28"/>
        </w:rPr>
      </w:pPr>
      <w:r w:rsidRPr="00B25796">
        <w:rPr>
          <w:rFonts w:cs="Times New Roman"/>
          <w:b w:val="0"/>
          <w:sz w:val="28"/>
          <w:szCs w:val="28"/>
          <w:lang w:val="be-BY"/>
        </w:rPr>
        <w:t>к</w:t>
      </w:r>
      <w:proofErr w:type="spellStart"/>
      <w:r w:rsidRPr="00B25796">
        <w:rPr>
          <w:rFonts w:cs="Times New Roman"/>
          <w:b w:val="0"/>
          <w:sz w:val="28"/>
          <w:szCs w:val="28"/>
        </w:rPr>
        <w:t>арар</w:t>
      </w:r>
      <w:proofErr w:type="spellEnd"/>
      <w:r w:rsidRPr="00B25796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постановление</w:t>
      </w:r>
    </w:p>
    <w:p w:rsidR="00E86B3E" w:rsidRPr="00B25796" w:rsidRDefault="00E86B3E" w:rsidP="00E86B3E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11</w:t>
      </w:r>
      <w:r w:rsidRPr="00B25796">
        <w:rPr>
          <w:rFonts w:cs="Times New Roman"/>
          <w:b w:val="0"/>
          <w:sz w:val="28"/>
          <w:szCs w:val="28"/>
        </w:rPr>
        <w:t xml:space="preserve"> января  2022-й                         № 2</w:t>
      </w:r>
      <w:r>
        <w:rPr>
          <w:rFonts w:cs="Times New Roman"/>
          <w:b w:val="0"/>
          <w:sz w:val="28"/>
          <w:szCs w:val="28"/>
        </w:rPr>
        <w:t xml:space="preserve">                      11</w:t>
      </w:r>
      <w:r w:rsidRPr="00B25796">
        <w:rPr>
          <w:rFonts w:cs="Times New Roman"/>
          <w:b w:val="0"/>
          <w:sz w:val="28"/>
          <w:szCs w:val="28"/>
        </w:rPr>
        <w:t xml:space="preserve"> января 2022 года</w:t>
      </w:r>
    </w:p>
    <w:p w:rsidR="00E86B3E" w:rsidRPr="00B25796" w:rsidRDefault="00E86B3E" w:rsidP="00E86B3E">
      <w:pPr>
        <w:ind w:right="4315"/>
        <w:jc w:val="both"/>
        <w:rPr>
          <w:b w:val="0"/>
          <w:sz w:val="28"/>
          <w:szCs w:val="28"/>
        </w:rPr>
      </w:pPr>
    </w:p>
    <w:p w:rsidR="00E86B3E" w:rsidRPr="00B25796" w:rsidRDefault="00E86B3E" w:rsidP="00E86B3E">
      <w:pPr>
        <w:ind w:right="4315"/>
        <w:jc w:val="both"/>
        <w:rPr>
          <w:b w:val="0"/>
          <w:sz w:val="28"/>
          <w:szCs w:val="28"/>
        </w:rPr>
      </w:pPr>
    </w:p>
    <w:p w:rsidR="00E86B3E" w:rsidRPr="00B25796" w:rsidRDefault="00E86B3E" w:rsidP="00E86B3E">
      <w:pPr>
        <w:ind w:right="4315"/>
        <w:rPr>
          <w:b w:val="0"/>
          <w:sz w:val="28"/>
          <w:szCs w:val="28"/>
        </w:rPr>
      </w:pPr>
      <w:r w:rsidRPr="00B25796">
        <w:rPr>
          <w:b w:val="0"/>
          <w:sz w:val="28"/>
          <w:szCs w:val="28"/>
        </w:rPr>
        <w:t>О н</w:t>
      </w:r>
      <w:r>
        <w:rPr>
          <w:b w:val="0"/>
          <w:sz w:val="28"/>
          <w:szCs w:val="28"/>
        </w:rPr>
        <w:t xml:space="preserve">азначении лиц, ответственных за </w:t>
      </w:r>
      <w:r w:rsidRPr="00B25796">
        <w:rPr>
          <w:b w:val="0"/>
          <w:sz w:val="28"/>
          <w:szCs w:val="28"/>
        </w:rPr>
        <w:t xml:space="preserve">обеспечение транспортной безопасности на объектах транспортной инфраструктуры сельского поселения Каменский сельсовет </w:t>
      </w:r>
      <w:proofErr w:type="gramStart"/>
      <w:r w:rsidRPr="00B25796">
        <w:rPr>
          <w:b w:val="0"/>
          <w:sz w:val="28"/>
          <w:szCs w:val="28"/>
        </w:rPr>
        <w:t>муниципального</w:t>
      </w:r>
      <w:proofErr w:type="gramEnd"/>
      <w:r w:rsidRPr="00B25796">
        <w:rPr>
          <w:b w:val="0"/>
          <w:sz w:val="28"/>
          <w:szCs w:val="28"/>
        </w:rPr>
        <w:t xml:space="preserve"> района Бижбулякского района Республики Башкортостан</w:t>
      </w:r>
    </w:p>
    <w:p w:rsidR="00E86B3E" w:rsidRDefault="00E86B3E" w:rsidP="00E86B3E">
      <w:pPr>
        <w:rPr>
          <w:sz w:val="28"/>
          <w:szCs w:val="28"/>
        </w:rPr>
      </w:pPr>
    </w:p>
    <w:p w:rsidR="00E86B3E" w:rsidRPr="00543749" w:rsidRDefault="00E86B3E" w:rsidP="00E86B3E">
      <w:pPr>
        <w:jc w:val="both"/>
        <w:rPr>
          <w:sz w:val="28"/>
          <w:szCs w:val="28"/>
        </w:rPr>
      </w:pPr>
    </w:p>
    <w:p w:rsidR="00E86B3E" w:rsidRPr="0036007A" w:rsidRDefault="00E86B3E" w:rsidP="00E86B3E">
      <w:pPr>
        <w:ind w:firstLine="708"/>
        <w:jc w:val="both"/>
        <w:rPr>
          <w:b w:val="0"/>
          <w:bCs w:val="0"/>
          <w:szCs w:val="28"/>
        </w:rPr>
      </w:pPr>
      <w:proofErr w:type="gramStart"/>
      <w:r w:rsidRPr="0036007A">
        <w:rPr>
          <w:b w:val="0"/>
          <w:sz w:val="28"/>
          <w:szCs w:val="28"/>
        </w:rPr>
        <w:t>В соответствии с пунктом 1 статьи 4, пунктом 1 статьи 8 Федерального закона от 9 февраля 2007 года № 16-ФЗ «О транспортной безопасности» и пунктами 5.3, 5.12, 5.19 части II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автомобильного транспорта и дорожного хозяйства,</w:t>
      </w:r>
      <w:r w:rsidRPr="0036007A">
        <w:rPr>
          <w:rFonts w:ascii="Arial" w:hAnsi="Arial"/>
          <w:b w:val="0"/>
          <w:i/>
          <w:iCs/>
          <w:color w:val="4D4D4D"/>
          <w:sz w:val="27"/>
          <w:szCs w:val="27"/>
        </w:rPr>
        <w:t xml:space="preserve"> </w:t>
      </w:r>
      <w:r w:rsidRPr="0036007A">
        <w:rPr>
          <w:b w:val="0"/>
          <w:bCs w:val="0"/>
          <w:szCs w:val="28"/>
        </w:rPr>
        <w:t>Приказа Министерства транспорта РФ от 7 сентября 2020 г</w:t>
      </w:r>
      <w:proofErr w:type="gramEnd"/>
      <w:r w:rsidRPr="0036007A">
        <w:rPr>
          <w:b w:val="0"/>
          <w:bCs w:val="0"/>
          <w:szCs w:val="28"/>
        </w:rPr>
        <w:t xml:space="preserve">. № 358 “О Порядке </w:t>
      </w:r>
      <w:proofErr w:type="gramStart"/>
      <w:r w:rsidRPr="0036007A">
        <w:rPr>
          <w:b w:val="0"/>
          <w:bCs w:val="0"/>
          <w:szCs w:val="28"/>
        </w:rPr>
        <w:t>установления критериев категорирования объектов транспортной инфраструктуры</w:t>
      </w:r>
      <w:proofErr w:type="gramEnd"/>
      <w:r w:rsidRPr="0036007A">
        <w:rPr>
          <w:b w:val="0"/>
          <w:bCs w:val="0"/>
          <w:szCs w:val="28"/>
        </w:rPr>
        <w:t>”</w:t>
      </w:r>
    </w:p>
    <w:p w:rsidR="00E86B3E" w:rsidRPr="0036007A" w:rsidRDefault="00E86B3E" w:rsidP="00E86B3E">
      <w:pPr>
        <w:ind w:firstLine="708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 xml:space="preserve"> Администрация  сельского поселения Каменский сельсовет </w:t>
      </w:r>
      <w:proofErr w:type="gramStart"/>
      <w:r w:rsidRPr="0036007A">
        <w:rPr>
          <w:b w:val="0"/>
          <w:sz w:val="28"/>
          <w:szCs w:val="28"/>
        </w:rPr>
        <w:t>муниципального</w:t>
      </w:r>
      <w:proofErr w:type="gramEnd"/>
      <w:r w:rsidRPr="0036007A">
        <w:rPr>
          <w:b w:val="0"/>
          <w:sz w:val="28"/>
          <w:szCs w:val="28"/>
        </w:rPr>
        <w:t xml:space="preserve"> района Бижбулякского района Республики Башкортостан</w:t>
      </w:r>
    </w:p>
    <w:p w:rsidR="00E86B3E" w:rsidRPr="0036007A" w:rsidRDefault="00E86B3E" w:rsidP="00E86B3E">
      <w:pPr>
        <w:ind w:firstLine="708"/>
        <w:jc w:val="both"/>
        <w:rPr>
          <w:b w:val="0"/>
          <w:sz w:val="28"/>
          <w:szCs w:val="28"/>
        </w:rPr>
      </w:pPr>
    </w:p>
    <w:p w:rsidR="00E86B3E" w:rsidRPr="0036007A" w:rsidRDefault="00E86B3E" w:rsidP="00E86B3E">
      <w:pPr>
        <w:jc w:val="center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ПОСТАНОВЛЯЕТ:</w:t>
      </w:r>
    </w:p>
    <w:p w:rsidR="00E86B3E" w:rsidRPr="0036007A" w:rsidRDefault="00E86B3E" w:rsidP="00E86B3E">
      <w:pPr>
        <w:jc w:val="both"/>
        <w:rPr>
          <w:b w:val="0"/>
          <w:sz w:val="28"/>
          <w:szCs w:val="28"/>
        </w:rPr>
      </w:pPr>
    </w:p>
    <w:p w:rsidR="00E86B3E" w:rsidRPr="0036007A" w:rsidRDefault="00E86B3E" w:rsidP="00E86B3E">
      <w:pPr>
        <w:ind w:firstLine="720"/>
        <w:jc w:val="both"/>
        <w:rPr>
          <w:b w:val="0"/>
          <w:bCs w:val="0"/>
          <w:sz w:val="28"/>
          <w:szCs w:val="28"/>
        </w:rPr>
      </w:pPr>
      <w:r w:rsidRPr="0036007A">
        <w:rPr>
          <w:b w:val="0"/>
          <w:sz w:val="28"/>
          <w:szCs w:val="28"/>
        </w:rPr>
        <w:t>1. Утвердить состав комиссии по обследованию и категорированию объектов транспортной инфраструктуры и</w:t>
      </w:r>
      <w:r w:rsidRPr="0036007A">
        <w:rPr>
          <w:rFonts w:cs="Times New Roman"/>
          <w:b w:val="0"/>
          <w:bCs w:val="0"/>
          <w:color w:val="333333"/>
          <w:sz w:val="26"/>
          <w:szCs w:val="26"/>
        </w:rPr>
        <w:t xml:space="preserve"> </w:t>
      </w:r>
      <w:r w:rsidRPr="0036007A">
        <w:rPr>
          <w:rFonts w:cs="Times New Roman"/>
          <w:b w:val="0"/>
          <w:bCs w:val="0"/>
          <w:sz w:val="26"/>
          <w:szCs w:val="26"/>
        </w:rPr>
        <w:t>обследованию</w:t>
      </w:r>
      <w:r w:rsidRPr="0036007A">
        <w:rPr>
          <w:rFonts w:cs="Times New Roman"/>
          <w:b w:val="0"/>
          <w:bCs w:val="0"/>
          <w:color w:val="333333"/>
          <w:sz w:val="26"/>
          <w:szCs w:val="26"/>
        </w:rPr>
        <w:t xml:space="preserve"> </w:t>
      </w:r>
      <w:r w:rsidRPr="0036007A">
        <w:rPr>
          <w:b w:val="0"/>
          <w:bCs w:val="0"/>
          <w:sz w:val="28"/>
          <w:szCs w:val="28"/>
        </w:rPr>
        <w:t>объектов транспортной инфраструктуры, не подлежащих категорированию</w:t>
      </w:r>
      <w:r w:rsidRPr="0036007A">
        <w:rPr>
          <w:b w:val="0"/>
          <w:sz w:val="28"/>
          <w:szCs w:val="28"/>
        </w:rPr>
        <w:t xml:space="preserve"> согласно приложению.</w:t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bookmarkStart w:id="0" w:name="100359"/>
      <w:bookmarkStart w:id="1" w:name="100374"/>
      <w:bookmarkEnd w:id="0"/>
      <w:bookmarkEnd w:id="1"/>
      <w:r>
        <w:rPr>
          <w:b w:val="0"/>
          <w:sz w:val="28"/>
          <w:szCs w:val="28"/>
        </w:rPr>
        <w:t>2.</w:t>
      </w:r>
      <w:r w:rsidRPr="0036007A">
        <w:rPr>
          <w:b w:val="0"/>
          <w:sz w:val="28"/>
          <w:szCs w:val="28"/>
        </w:rPr>
        <w:t>Основными задачами Комиссии являются: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 xml:space="preserve">2.1. Проведение обследования объекта транспортной инфраструктуры на предмет состояния его антитеррористической защищенности с учетом полноты выполнения мер по антитеррористической защищенности объекта, </w:t>
      </w:r>
      <w:r w:rsidRPr="0036007A">
        <w:rPr>
          <w:b w:val="0"/>
          <w:sz w:val="28"/>
          <w:szCs w:val="28"/>
        </w:rPr>
        <w:lastRenderedPageBreak/>
        <w:t>обязательность реализации которых установлена в отношении всех категорий объектов.</w:t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2.2. Изучение конструктивных и технических характеристик объекта</w:t>
      </w:r>
      <w:r>
        <w:rPr>
          <w:b w:val="0"/>
          <w:sz w:val="28"/>
          <w:szCs w:val="28"/>
        </w:rPr>
        <w:t xml:space="preserve">, а также </w:t>
      </w:r>
      <w:r w:rsidRPr="0036007A">
        <w:rPr>
          <w:b w:val="0"/>
          <w:sz w:val="28"/>
          <w:szCs w:val="28"/>
        </w:rPr>
        <w:t>сведений о расположении объекта.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jc w:val="center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2.3. Определение степени угрозы совершения террористического акта на объекте  и возможных последствий его совершения, значимости объекта  для инфраструктуры, жизнеобеспечения и степени потенциальной опасности совершения террористического акта.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Pr="0036007A">
        <w:rPr>
          <w:b w:val="0"/>
          <w:sz w:val="28"/>
          <w:szCs w:val="28"/>
        </w:rPr>
        <w:t xml:space="preserve">. Определение потенциально опасных участков объектов,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 и (или) критических элементов объекта, совершение террористического акта на которых приведет к прекращению функционирования объекта. 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3. Комиссией устанавливаются категории объектов  с учетом  критериев категорирования:</w:t>
      </w:r>
      <w:r w:rsidRPr="0036007A">
        <w:rPr>
          <w:b w:val="0"/>
          <w:sz w:val="28"/>
          <w:szCs w:val="28"/>
        </w:rPr>
        <w:br/>
        <w:t xml:space="preserve">          4. Объекту  присваивается категория, соответствующая наивысшему количественному показателю любого из критериев категорирования.</w:t>
      </w:r>
    </w:p>
    <w:p w:rsidR="00E86B3E" w:rsidRPr="0036007A" w:rsidRDefault="00E86B3E" w:rsidP="00E86B3E">
      <w:pPr>
        <w:ind w:firstLine="720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5.Комиссия  определяет  объекты  транспортной инфраструктуры, не подлежащие категорированию.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 xml:space="preserve">6. По результатам работы Комиссии не </w:t>
      </w:r>
      <w:proofErr w:type="gramStart"/>
      <w:r w:rsidRPr="0036007A">
        <w:rPr>
          <w:b w:val="0"/>
          <w:sz w:val="28"/>
          <w:szCs w:val="28"/>
        </w:rPr>
        <w:t>позднее</w:t>
      </w:r>
      <w:proofErr w:type="gramEnd"/>
      <w:r w:rsidRPr="0036007A">
        <w:rPr>
          <w:b w:val="0"/>
          <w:sz w:val="28"/>
          <w:szCs w:val="28"/>
        </w:rPr>
        <w:t xml:space="preserve"> чем в течение 30 рабочих дней со дня ее создания оформляется акт обследования и категорирования объекта, который подписывается всеми членами Комиссии и утверждается председателем Комиссии или акт обследования  на  объект, не подлежащий категорированию.</w:t>
      </w:r>
      <w:r w:rsidRPr="0036007A">
        <w:rPr>
          <w:b w:val="0"/>
          <w:sz w:val="28"/>
          <w:szCs w:val="28"/>
        </w:rPr>
        <w:br/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 xml:space="preserve">Акт обследования и категорирования объекта  составляется в 2 </w:t>
      </w:r>
      <w:proofErr w:type="gramStart"/>
      <w:r w:rsidRPr="0036007A">
        <w:rPr>
          <w:b w:val="0"/>
          <w:sz w:val="28"/>
          <w:szCs w:val="28"/>
        </w:rPr>
        <w:t>экземплярах</w:t>
      </w:r>
      <w:proofErr w:type="gramEnd"/>
      <w:r w:rsidRPr="0036007A">
        <w:rPr>
          <w:b w:val="0"/>
          <w:sz w:val="28"/>
          <w:szCs w:val="28"/>
        </w:rPr>
        <w:t xml:space="preserve"> и является неотъемлемой частью паспорта безопасности объекта.</w:t>
      </w:r>
      <w:r w:rsidRPr="0036007A">
        <w:rPr>
          <w:b w:val="0"/>
          <w:sz w:val="28"/>
          <w:szCs w:val="28"/>
        </w:rPr>
        <w:br/>
        <w:t xml:space="preserve">             7. </w:t>
      </w:r>
      <w:proofErr w:type="gramStart"/>
      <w:r w:rsidRPr="0036007A">
        <w:rPr>
          <w:b w:val="0"/>
          <w:sz w:val="28"/>
          <w:szCs w:val="28"/>
        </w:rPr>
        <w:t>Контроль за</w:t>
      </w:r>
      <w:proofErr w:type="gramEnd"/>
      <w:r w:rsidRPr="0036007A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6B3E" w:rsidRPr="0036007A" w:rsidRDefault="00E86B3E" w:rsidP="00E86B3E">
      <w:pPr>
        <w:ind w:firstLine="720"/>
        <w:jc w:val="center"/>
        <w:rPr>
          <w:b w:val="0"/>
          <w:bCs w:val="0"/>
          <w:i/>
          <w:sz w:val="28"/>
          <w:szCs w:val="28"/>
        </w:rPr>
      </w:pPr>
      <w:bookmarkStart w:id="2" w:name="100375"/>
      <w:bookmarkEnd w:id="2"/>
      <w:r w:rsidRPr="0036007A">
        <w:rPr>
          <w:b w:val="0"/>
          <w:sz w:val="28"/>
          <w:szCs w:val="28"/>
        </w:rPr>
        <w:t xml:space="preserve">Приложение: </w:t>
      </w:r>
      <w:r w:rsidRPr="0036007A">
        <w:rPr>
          <w:b w:val="0"/>
          <w:bCs w:val="0"/>
          <w:sz w:val="28"/>
          <w:szCs w:val="28"/>
        </w:rPr>
        <w:t xml:space="preserve">состав </w:t>
      </w:r>
      <w:r w:rsidRPr="0036007A">
        <w:rPr>
          <w:b w:val="0"/>
          <w:bCs w:val="0"/>
          <w:i/>
          <w:sz w:val="28"/>
          <w:szCs w:val="28"/>
        </w:rPr>
        <w:t xml:space="preserve"> </w:t>
      </w:r>
      <w:r w:rsidRPr="0036007A">
        <w:rPr>
          <w:b w:val="0"/>
          <w:sz w:val="28"/>
          <w:szCs w:val="28"/>
        </w:rPr>
        <w:t>комиссии по обследованию и категорированию объектов транспортной инфраструктуры и</w:t>
      </w:r>
      <w:r w:rsidRPr="0036007A">
        <w:rPr>
          <w:b w:val="0"/>
          <w:bCs w:val="0"/>
          <w:sz w:val="28"/>
          <w:szCs w:val="28"/>
        </w:rPr>
        <w:t xml:space="preserve">  обследованию объектов транспортной инфраструктуры,   не подлежащих категорированию на 1 л.</w:t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Глава сельского поселения</w:t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  <w:r w:rsidRPr="0036007A">
        <w:rPr>
          <w:b w:val="0"/>
          <w:sz w:val="28"/>
          <w:szCs w:val="28"/>
        </w:rPr>
        <w:t>Каменский сельсовет:                   И.П.Шишкина</w:t>
      </w:r>
    </w:p>
    <w:p w:rsidR="00E86B3E" w:rsidRPr="0036007A" w:rsidRDefault="00E86B3E" w:rsidP="00E86B3E">
      <w:pPr>
        <w:ind w:firstLine="720"/>
        <w:jc w:val="both"/>
        <w:rPr>
          <w:b w:val="0"/>
          <w:sz w:val="28"/>
          <w:szCs w:val="28"/>
        </w:rPr>
      </w:pPr>
    </w:p>
    <w:p w:rsidR="00E86B3E" w:rsidRPr="0036007A" w:rsidRDefault="00E86B3E" w:rsidP="00E86B3E">
      <w:pPr>
        <w:jc w:val="both"/>
        <w:rPr>
          <w:b w:val="0"/>
          <w:sz w:val="28"/>
          <w:szCs w:val="28"/>
        </w:rPr>
      </w:pP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lastRenderedPageBreak/>
        <w:t xml:space="preserve">                                                     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    Приложение № 1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   к постановлению Администрации 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   Каменского  сельсовета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   11.01.2022 года   № 2</w:t>
      </w:r>
    </w:p>
    <w:p w:rsidR="00E86B3E" w:rsidRPr="0036007A" w:rsidRDefault="00E86B3E" w:rsidP="00E86B3E">
      <w:pPr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E86B3E" w:rsidRPr="0036007A" w:rsidRDefault="00E86B3E" w:rsidP="00E86B3E">
      <w:pPr>
        <w:jc w:val="center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E86B3E" w:rsidRPr="0036007A" w:rsidRDefault="00E86B3E" w:rsidP="00E86B3E">
      <w:pPr>
        <w:keepNext/>
        <w:keepLines/>
        <w:spacing w:before="200" w:line="276" w:lineRule="auto"/>
        <w:jc w:val="center"/>
        <w:outlineLvl w:val="1"/>
        <w:rPr>
          <w:rFonts w:cs="Times New Roman"/>
          <w:b w:val="0"/>
          <w:bCs w:val="0"/>
          <w:i/>
          <w:sz w:val="28"/>
          <w:szCs w:val="28"/>
        </w:rPr>
      </w:pPr>
      <w:r w:rsidRPr="0036007A">
        <w:rPr>
          <w:rFonts w:cs="Times New Roman"/>
          <w:b w:val="0"/>
          <w:bCs w:val="0"/>
          <w:sz w:val="28"/>
          <w:szCs w:val="28"/>
        </w:rPr>
        <w:t>С О С Т А В</w:t>
      </w:r>
    </w:p>
    <w:p w:rsidR="00E86B3E" w:rsidRPr="0036007A" w:rsidRDefault="00E86B3E" w:rsidP="00E86B3E">
      <w:pPr>
        <w:jc w:val="center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комиссии по обследованию и категорированию объектов транспортной инфраструктуры и</w:t>
      </w:r>
      <w:r w:rsidRPr="0036007A">
        <w:rPr>
          <w:rFonts w:eastAsia="Calibri" w:cs="Times New Roman"/>
          <w:b w:val="0"/>
          <w:bCs w:val="0"/>
          <w:sz w:val="28"/>
          <w:szCs w:val="28"/>
          <w:lang w:eastAsia="en-US"/>
        </w:rPr>
        <w:t xml:space="preserve">  обследованию объектов транспортной инфраструктуры,   не подлежащих категорированию</w:t>
      </w: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Председатель комиссии       -  Шишкина Ирина Павловна,                      </w:t>
      </w: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глава  Каменского сельсовета</w:t>
      </w: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Члены комиссии:                  - </w:t>
      </w:r>
      <w:proofErr w:type="spellStart"/>
      <w:r w:rsidRPr="0036007A">
        <w:rPr>
          <w:rFonts w:eastAsia="Calibri" w:cs="Times New Roman"/>
          <w:b w:val="0"/>
          <w:sz w:val="28"/>
          <w:szCs w:val="28"/>
          <w:lang w:eastAsia="en-US"/>
        </w:rPr>
        <w:t>Грешняков</w:t>
      </w:r>
      <w:proofErr w:type="spellEnd"/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Виктор Петрович,</w:t>
      </w: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староста с</w:t>
      </w:r>
      <w:proofErr w:type="gramStart"/>
      <w:r w:rsidRPr="0036007A">
        <w:rPr>
          <w:rFonts w:eastAsia="Calibri" w:cs="Times New Roman"/>
          <w:b w:val="0"/>
          <w:sz w:val="28"/>
          <w:szCs w:val="28"/>
          <w:lang w:eastAsia="en-US"/>
        </w:rPr>
        <w:t>.К</w:t>
      </w:r>
      <w:proofErr w:type="gramEnd"/>
      <w:r w:rsidRPr="0036007A">
        <w:rPr>
          <w:rFonts w:eastAsia="Calibri" w:cs="Times New Roman"/>
          <w:b w:val="0"/>
          <w:sz w:val="28"/>
          <w:szCs w:val="28"/>
          <w:lang w:eastAsia="en-US"/>
        </w:rPr>
        <w:t>аменка</w:t>
      </w:r>
    </w:p>
    <w:p w:rsidR="00E86B3E" w:rsidRPr="0036007A" w:rsidRDefault="00E86B3E" w:rsidP="00E86B3E">
      <w:pPr>
        <w:tabs>
          <w:tab w:val="left" w:pos="5040"/>
        </w:tabs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 Администрации сельсовета</w:t>
      </w:r>
    </w:p>
    <w:p w:rsidR="00E86B3E" w:rsidRPr="0036007A" w:rsidRDefault="00E86B3E" w:rsidP="00E86B3E">
      <w:pPr>
        <w:tabs>
          <w:tab w:val="left" w:pos="5040"/>
        </w:tabs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- Шишкин Василий Федорович,</w:t>
      </w:r>
    </w:p>
    <w:p w:rsidR="00E86B3E" w:rsidRPr="0036007A" w:rsidRDefault="00E86B3E" w:rsidP="00E86B3E">
      <w:pPr>
        <w:tabs>
          <w:tab w:val="left" w:pos="5040"/>
        </w:tabs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 w:cs="Times New Roman"/>
          <w:b w:val="0"/>
          <w:sz w:val="28"/>
          <w:szCs w:val="28"/>
          <w:lang w:eastAsia="en-US"/>
        </w:rPr>
        <w:t xml:space="preserve">   </w:t>
      </w:r>
      <w:r w:rsidRPr="0036007A">
        <w:rPr>
          <w:rFonts w:eastAsia="Calibri" w:cs="Times New Roman"/>
          <w:b w:val="0"/>
          <w:sz w:val="28"/>
          <w:szCs w:val="28"/>
          <w:lang w:eastAsia="en-US"/>
        </w:rPr>
        <w:t>член добровольной пожарной охраны</w:t>
      </w:r>
    </w:p>
    <w:p w:rsidR="00E86B3E" w:rsidRPr="0036007A" w:rsidRDefault="00E86B3E" w:rsidP="00E86B3E">
      <w:pPr>
        <w:tabs>
          <w:tab w:val="left" w:pos="5040"/>
        </w:tabs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</w:t>
      </w:r>
      <w:r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</w:t>
      </w: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Администрации сельсовета</w:t>
      </w:r>
    </w:p>
    <w:p w:rsidR="00E86B3E" w:rsidRPr="0036007A" w:rsidRDefault="00E86B3E" w:rsidP="00E86B3E">
      <w:pPr>
        <w:tabs>
          <w:tab w:val="left" w:pos="5040"/>
        </w:tabs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-  Трофимов Анатолий Петрович, </w:t>
      </w:r>
    </w:p>
    <w:p w:rsidR="00E86B3E" w:rsidRPr="0036007A" w:rsidRDefault="00E86B3E" w:rsidP="00E86B3E">
      <w:pPr>
        <w:tabs>
          <w:tab w:val="left" w:pos="5040"/>
        </w:tabs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 xml:space="preserve">                                                 депутат сельского поселения, глава КФХ</w:t>
      </w:r>
    </w:p>
    <w:p w:rsidR="00E86B3E" w:rsidRPr="0036007A" w:rsidRDefault="00E86B3E" w:rsidP="00E86B3E">
      <w:pPr>
        <w:tabs>
          <w:tab w:val="left" w:pos="5040"/>
        </w:tabs>
        <w:spacing w:after="160"/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E86B3E" w:rsidRPr="0036007A" w:rsidRDefault="00E86B3E" w:rsidP="00E86B3E">
      <w:pPr>
        <w:tabs>
          <w:tab w:val="left" w:pos="5040"/>
        </w:tabs>
        <w:spacing w:after="160"/>
        <w:jc w:val="both"/>
        <w:rPr>
          <w:rFonts w:eastAsia="Calibri" w:cs="Times New Roman"/>
          <w:b w:val="0"/>
          <w:sz w:val="28"/>
          <w:szCs w:val="28"/>
          <w:lang w:eastAsia="en-US"/>
        </w:rPr>
      </w:pPr>
    </w:p>
    <w:p w:rsidR="00E86B3E" w:rsidRPr="0036007A" w:rsidRDefault="00E86B3E" w:rsidP="00E86B3E">
      <w:pPr>
        <w:tabs>
          <w:tab w:val="left" w:pos="5040"/>
        </w:tabs>
        <w:spacing w:after="160"/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>Глава сельского поселения</w:t>
      </w:r>
    </w:p>
    <w:p w:rsidR="00E86B3E" w:rsidRPr="0036007A" w:rsidRDefault="00E86B3E" w:rsidP="00E86B3E">
      <w:pPr>
        <w:tabs>
          <w:tab w:val="left" w:pos="5040"/>
        </w:tabs>
        <w:spacing w:after="160"/>
        <w:jc w:val="both"/>
        <w:rPr>
          <w:rFonts w:eastAsia="Calibri" w:cs="Times New Roman"/>
          <w:b w:val="0"/>
          <w:sz w:val="28"/>
          <w:szCs w:val="28"/>
          <w:lang w:eastAsia="en-US"/>
        </w:rPr>
      </w:pPr>
      <w:r w:rsidRPr="0036007A">
        <w:rPr>
          <w:rFonts w:eastAsia="Calibri" w:cs="Times New Roman"/>
          <w:b w:val="0"/>
          <w:sz w:val="28"/>
          <w:szCs w:val="28"/>
          <w:lang w:eastAsia="en-US"/>
        </w:rPr>
        <w:t>Каменский сельсовет                                                  И.П. Шишкина</w:t>
      </w:r>
    </w:p>
    <w:p w:rsidR="00E86B3E" w:rsidRPr="0036007A" w:rsidRDefault="00E86B3E" w:rsidP="00E86B3E">
      <w:pPr>
        <w:rPr>
          <w:b w:val="0"/>
        </w:rPr>
      </w:pPr>
    </w:p>
    <w:p w:rsidR="00E86B3E" w:rsidRPr="0036007A" w:rsidRDefault="00E86B3E" w:rsidP="00E86B3E">
      <w:pPr>
        <w:rPr>
          <w:b w:val="0"/>
        </w:rPr>
      </w:pPr>
    </w:p>
    <w:p w:rsidR="00E86B3E" w:rsidRPr="0036007A" w:rsidRDefault="00E86B3E" w:rsidP="00E86B3E">
      <w:pPr>
        <w:rPr>
          <w:b w:val="0"/>
        </w:rPr>
      </w:pPr>
    </w:p>
    <w:p w:rsidR="00E86B3E" w:rsidRPr="0036007A" w:rsidRDefault="00E86B3E" w:rsidP="00E86B3E">
      <w:pPr>
        <w:rPr>
          <w:b w:val="0"/>
        </w:rPr>
      </w:pPr>
    </w:p>
    <w:p w:rsidR="00E86B3E" w:rsidRPr="0036007A" w:rsidRDefault="00E86B3E" w:rsidP="00E86B3E">
      <w:pPr>
        <w:rPr>
          <w:b w:val="0"/>
        </w:rPr>
      </w:pPr>
    </w:p>
    <w:p w:rsidR="00E86B3E" w:rsidRPr="0036007A" w:rsidRDefault="00E86B3E" w:rsidP="00E86B3E">
      <w:pPr>
        <w:rPr>
          <w:b w:val="0"/>
        </w:rPr>
      </w:pPr>
    </w:p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E86B3E" w:rsidRDefault="00E86B3E" w:rsidP="00E86B3E"/>
    <w:p w:rsidR="009B2D07" w:rsidRDefault="00E86B3E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3E"/>
    <w:rsid w:val="00480BBC"/>
    <w:rsid w:val="00A30A91"/>
    <w:rsid w:val="00B53169"/>
    <w:rsid w:val="00C96DCB"/>
    <w:rsid w:val="00E86B3E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3E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3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2022-03-29T11:37:00Z</dcterms:created>
  <dcterms:modified xsi:type="dcterms:W3CDTF">2022-03-29T11:38:00Z</dcterms:modified>
</cp:coreProperties>
</file>